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29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18"/>
        <w:gridCol w:w="1650"/>
        <w:gridCol w:w="978"/>
        <w:gridCol w:w="979"/>
        <w:gridCol w:w="978"/>
        <w:gridCol w:w="979"/>
        <w:gridCol w:w="978"/>
        <w:gridCol w:w="979"/>
        <w:gridCol w:w="978"/>
        <w:gridCol w:w="979"/>
        <w:gridCol w:w="978"/>
        <w:gridCol w:w="979"/>
      </w:tblGrid>
      <w:tr>
        <w:tblPrEx>
          <w:shd w:val="clear" w:color="auto" w:fill="auto"/>
        </w:tblPrEx>
        <w:trPr>
          <w:trHeight w:val="242" w:hRule="atLeast"/>
        </w:trPr>
        <w:tc>
          <w:tcPr>
            <w:tcW w:type="dxa" w:w="316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8/21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8/28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9/5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9/11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9/18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9/25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10/2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10/9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10/16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10/23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518"/>
            <w:vMerge w:val="restart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Dixit Dominus</w:t>
            </w:r>
          </w:p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(movements with chorus only)</w:t>
            </w:r>
          </w:p>
        </w:tc>
        <w:tc>
          <w:tcPr>
            <w:tcW w:type="dxa" w:w="1650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Dixit Dominus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51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Juravit Dominus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51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Tu es sacerdos in aeternum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51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Dominus a dextris tuis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51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Judicabit in nationibus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51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De torrente in via bibet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51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Gloria Patri, et Filio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58" w:hRule="atLeast"/>
        </w:trPr>
        <w:tc>
          <w:tcPr>
            <w:tcW w:type="dxa" w:w="3168"/>
            <w:gridSpan w:val="2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Beatus vir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518"/>
            <w:vMerge w:val="restart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Magnificat</w:t>
            </w:r>
          </w:p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(movements with chorus only)</w:t>
            </w:r>
          </w:p>
        </w:tc>
        <w:tc>
          <w:tcPr>
            <w:tcW w:type="dxa" w:w="1650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Magnificat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51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Omnes generationes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51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Fecit potentiam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51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Sicut locutus est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51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Gloria Patri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58" w:hRule="atLeast"/>
        </w:trPr>
        <w:tc>
          <w:tcPr>
            <w:tcW w:type="dxa" w:w="3168"/>
            <w:gridSpan w:val="2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Christmas music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7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08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ublico Text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60"/>
        <w:tab w:val="clear" w:pos="9020"/>
      </w:tabs>
      <w:spacing w:line="216" w:lineRule="auto"/>
      <w:jc w:val="left"/>
    </w:pPr>
    <w:r>
      <w:rPr>
        <w:rFonts w:ascii="Publico Text Roman" w:hAnsi="Publico Text Roman"/>
        <w:sz w:val="16"/>
        <w:szCs w:val="16"/>
      </w:rPr>
      <w:tab/>
    </w:r>
    <w:r>
      <w:rPr>
        <w:rFonts w:ascii="Publico Text Roman" w:hAnsi="Publico Text Roman" w:hint="default"/>
        <w:sz w:val="16"/>
        <w:szCs w:val="16"/>
        <w:rtl w:val="0"/>
        <w:lang w:val="de-DE"/>
      </w:rPr>
      <w:t>©</w:t>
    </w:r>
    <w:r>
      <w:rPr>
        <w:rFonts w:ascii="Publico Text Roman" w:hAnsi="Publico Text Roman"/>
        <w:sz w:val="16"/>
        <w:szCs w:val="16"/>
        <w:rtl w:val="0"/>
      </w:rPr>
      <w:t xml:space="preserve"> </w:t>
    </w:r>
    <w:r>
      <w:rPr>
        <w:rFonts w:ascii="Publico Text Roman" w:hAnsi="Publico Text Roman"/>
        <w:sz w:val="16"/>
        <w:szCs w:val="16"/>
        <w:rtl w:val="0"/>
        <w:lang w:val="en-US"/>
      </w:rPr>
      <w:t xml:space="preserve">John C. Hughes, JCH Productions LLC.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